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Things Fall Apart by Chinua Achebe Culminating Project Menu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Dates to remember: Thesis Statement (5/20), Peer Feedback (5/23), Final Draft (5/24)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b7b7b7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b7b7b7" w:val="clear"/>
                <w:rtl w:val="0"/>
              </w:rPr>
              <w:t xml:space="preserve">Step 1: Read the prompt below.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color w:val="24334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Prompt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  <w:r w:rsidDel="00000000" w:rsidR="00000000" w:rsidRPr="00000000">
              <w:rPr>
                <w:color w:val="243340"/>
                <w:sz w:val="24"/>
                <w:szCs w:val="24"/>
                <w:rtl w:val="0"/>
              </w:rPr>
              <w:t xml:space="preserve">Write a character analysis of Okonkwo. In your analysis, consider how internal and external factors influence his relationships and contribute to his fate at the end of the novel.</w:t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color w:val="2433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Resources: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Click on links for a refresher of finding themes, literary theories and choices.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How to find theme in literature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(Uses movies)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Khan Academy: Understanding Theme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Scribbr Identify Themes and Gaps in Literature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https://docs.google.com/document/d/1K-m7b_gca7eO2rYv3rPNwDKy8UkaI7-8m-RiMikD8Mg/edit?usp=sharing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Step 2: Choose one of the following formats to demonstrate your understanding of the novel and the prompt.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Step 3:  Click on the format you chose to go to the instruction page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Essay: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142875</wp:posOffset>
                  </wp:positionV>
                  <wp:extent cx="1428750" cy="1343025"/>
                  <wp:effectExtent b="0" l="0" r="0" t="0"/>
                  <wp:wrapSquare wrapText="bothSides" distB="114300" distT="11430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343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TFA Essay_FinalProject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Graphic Novel: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1539677</wp:posOffset>
                  </wp:positionH>
                  <wp:positionV relativeFrom="paragraph">
                    <wp:posOffset>190500</wp:posOffset>
                  </wp:positionV>
                  <wp:extent cx="1428750" cy="1428750"/>
                  <wp:effectExtent b="0" l="0" r="0" t="0"/>
                  <wp:wrapSquare wrapText="bothSides" distB="114300" distT="114300" distL="114300" distR="11430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hyperlink r:id="rId13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TFA Graphic Novel_FinalProject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Talk show/podcast or play: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1842790</wp:posOffset>
                  </wp:positionH>
                  <wp:positionV relativeFrom="paragraph">
                    <wp:posOffset>190500</wp:posOffset>
                  </wp:positionV>
                  <wp:extent cx="1428750" cy="1428750"/>
                  <wp:effectExtent b="0" l="0" r="0" t="0"/>
                  <wp:wrapSquare wrapText="bothSides" distB="114300" distT="114300" distL="114300" distR="11430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TFA_Podcast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Step 4: Rubric &amp; other requirements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           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Click here to see the rubric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projects must have a written component. For example, murals must have an artist statement; talk shows or skits must have a script; graphic novels must have an artist statement.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Regardless of the project you choose, you must meet all of the deadlines the essay has. 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8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8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Thesis Statement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5/20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Minor Assessment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8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Rough draft due at the end of the day: 5/22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Minor Assessment Grade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8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Peer edit due at the end of the day: 5/23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Minor Assessment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8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Final draft due midnight: 5/24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Major Assessment Grade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Language Supports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Click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here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access the sentence level support as well as essay guide..</w:t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480" w:lineRule="auto"/>
        <w:ind w:left="0" w:firstLine="0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Chameleon Photos. (2009). Journal. Flickr. Retrieved from https://flic.kr/p/5W1qAS.</w:t>
      </w:r>
    </w:p>
    <w:p w:rsidR="00000000" w:rsidDel="00000000" w:rsidP="00000000" w:rsidRDefault="00000000" w:rsidRPr="00000000" w14:paraId="0000003B">
      <w:pPr>
        <w:pageBreakBefore w:val="0"/>
        <w:spacing w:line="480" w:lineRule="auto"/>
        <w:ind w:left="0" w:firstLine="0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Daniels, J. (2008). Mural. Flickr. Retrieved from https://flic.kr/p/5euihq.</w:t>
      </w:r>
    </w:p>
    <w:p w:rsidR="00000000" w:rsidDel="00000000" w:rsidP="00000000" w:rsidRDefault="00000000" w:rsidRPr="00000000" w14:paraId="0000003C">
      <w:pPr>
        <w:pageBreakBefore w:val="0"/>
        <w:spacing w:line="480" w:lineRule="auto"/>
        <w:ind w:left="0" w:firstLine="0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Dear Eulogy. (2012). Dear eulogy. Flickr. Retrieved from https://flic.kr/p/e38QgE.</w:t>
      </w:r>
    </w:p>
    <w:p w:rsidR="00000000" w:rsidDel="00000000" w:rsidP="00000000" w:rsidRDefault="00000000" w:rsidRPr="00000000" w14:paraId="0000003D">
      <w:pPr>
        <w:pageBreakBefore w:val="0"/>
        <w:spacing w:line="480" w:lineRule="auto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Gadal, D. (2014) Write me/pen. Flickr. Retrieved from https://flic.kr/p/nidPLo.</w:t>
      </w:r>
    </w:p>
    <w:p w:rsidR="00000000" w:rsidDel="00000000" w:rsidP="00000000" w:rsidRDefault="00000000" w:rsidRPr="00000000" w14:paraId="0000003E">
      <w:pPr>
        <w:pageBreakBefore w:val="0"/>
        <w:spacing w:line="480" w:lineRule="auto"/>
        <w:ind w:left="0" w:firstLine="0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Hurston, Zora Neale. (2006).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04040"/>
          <w:sz w:val="24"/>
          <w:szCs w:val="24"/>
          <w:highlight w:val="white"/>
          <w:rtl w:val="0"/>
        </w:rPr>
        <w:t xml:space="preserve">Their eyes were watching God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. New York :Harper Perennial Modern</w:t>
        <w:tab/>
        <w:tab/>
        <w:tab/>
        <w:t xml:space="preserve">Classics.</w:t>
      </w:r>
    </w:p>
    <w:p w:rsidR="00000000" w:rsidDel="00000000" w:rsidP="00000000" w:rsidRDefault="00000000" w:rsidRPr="00000000" w14:paraId="0000003F">
      <w:pPr>
        <w:pageBreakBefore w:val="0"/>
        <w:spacing w:line="480" w:lineRule="auto"/>
        <w:ind w:left="0" w:firstLine="0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Letourneau, S. (2014). Hello, my name is...Using journal-writing for character development. Grubstreet.</w:t>
      </w:r>
    </w:p>
    <w:p w:rsidR="00000000" w:rsidDel="00000000" w:rsidP="00000000" w:rsidRDefault="00000000" w:rsidRPr="00000000" w14:paraId="00000040">
      <w:pPr>
        <w:pageBreakBefore w:val="0"/>
        <w:spacing w:line="480" w:lineRule="auto"/>
        <w:ind w:left="0" w:firstLine="0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ab/>
        <w:t xml:space="preserve">Retrieved from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https://grubstreet.org/blog/hello-my-name-is-using-journal-writing-for-character-development/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480" w:lineRule="auto"/>
        <w:ind w:left="0" w:firstLine="0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Petts, J. (2013). Newspaper. Flickr. Retrieved from 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https://flic.kr/p/dRpFve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pageBreakBefore w:val="0"/>
        <w:spacing w:line="480" w:lineRule="auto"/>
        <w:ind w:left="0" w:firstLine="0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Pilling, R. (2008). Comic book. Flickr. Retrieved from https://flic.kr/p/4W5diw.</w:t>
      </w:r>
    </w:p>
    <w:p w:rsidR="00000000" w:rsidDel="00000000" w:rsidP="00000000" w:rsidRDefault="00000000" w:rsidRPr="00000000" w14:paraId="00000043">
      <w:pPr>
        <w:pageBreakBefore w:val="0"/>
        <w:spacing w:line="480" w:lineRule="auto"/>
        <w:ind w:left="0" w:firstLine="0"/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highlight w:val="white"/>
          <w:rtl w:val="0"/>
        </w:rPr>
        <w:t xml:space="preserve">Teak for Two. (2008). Opra-ffiti. Flickr. Retrieved from https://flic.kr/p/4nSArD.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nkvjTAeT2i71pFniBPdOdYQA4_9Cs5qzlV_CERudfFA/edit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docs.google.com/document/d/1SjHN0DFPFd4YtV8n8D37or_rpYSGFDxgL_5GVHmxrtE/edit" TargetMode="Externa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K-m7b_gca7eO2rYv3rPNwDKy8UkaI7-8m-RiMikD8Mg/edit?usp=sharing" TargetMode="External"/><Relationship Id="rId15" Type="http://schemas.openxmlformats.org/officeDocument/2006/relationships/hyperlink" Target="https://docs.google.com/document/d/15wKVOgIgy-g-HsT2VmgxstJ2AkOBjUwluncZsSe0Wdw/edit?usp=sharing" TargetMode="External"/><Relationship Id="rId14" Type="http://schemas.openxmlformats.org/officeDocument/2006/relationships/image" Target="media/image2.png"/><Relationship Id="rId17" Type="http://schemas.openxmlformats.org/officeDocument/2006/relationships/hyperlink" Target="https://docs.google.com/document/d/1zIoJCyXf8IaCk13VFDukK7VxryuB3u3-H_XWoHx7mpE/edit?usp=sharing" TargetMode="External"/><Relationship Id="rId16" Type="http://schemas.openxmlformats.org/officeDocument/2006/relationships/hyperlink" Target="https://docs.google.com/document/d/1ugqo2b716SBLSICvK-gJJYWZmshV8sWnzQCZ7zDa5ME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rIuKNVny9cM&amp;t=30s" TargetMode="External"/><Relationship Id="rId7" Type="http://schemas.openxmlformats.org/officeDocument/2006/relationships/hyperlink" Target="https://www.youtube.com/watch?v=MAu3e5GZo4k" TargetMode="External"/><Relationship Id="rId8" Type="http://schemas.openxmlformats.org/officeDocument/2006/relationships/hyperlink" Target="https://www.youtube.com/watch?v=hMGdwIhiw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